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Nombre:                                                                                                          Curso: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l7caj8g3969j" w:id="0"/>
      <w:bookmarkEnd w:id="0"/>
      <w:r w:rsidDel="00000000" w:rsidR="00000000" w:rsidRPr="00000000">
        <w:rPr>
          <w:rtl w:val="0"/>
        </w:rPr>
        <w:t xml:space="preserve">1. Lista de cotejo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Aquí tienes una lista de cotejo o checklist que te servirá como mecanismo de autoevaluación para realizar la tarea final.  Una lista de cotejo es un instrumento de evaluación y control estructurado en forma de tabla que detalla una secuencia de tareas que debes realizar, acciones a realizar y criterios que va a tener en cuenta tu profesor a la hora de evaluarte. </w:t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50"/>
        <w:gridCol w:w="4530"/>
        <w:gridCol w:w="510"/>
        <w:gridCol w:w="615"/>
        <w:gridCol w:w="2325"/>
        <w:tblGridChange w:id="0">
          <w:tblGrid>
            <w:gridCol w:w="1650"/>
            <w:gridCol w:w="4530"/>
            <w:gridCol w:w="510"/>
            <w:gridCol w:w="615"/>
            <w:gridCol w:w="2325"/>
          </w:tblGrid>
        </w:tblGridChange>
      </w:tblGrid>
      <w:tr>
        <w:trPr>
          <w:cantSplit w:val="0"/>
          <w:trHeight w:val="611.8505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FASE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 DE LOGRO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OBSERVACIONES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8505859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PLANIFI-</w:t>
            </w:r>
          </w:p>
          <w:p w:rsidR="00000000" w:rsidDel="00000000" w:rsidP="00000000" w:rsidRDefault="00000000" w:rsidRPr="00000000" w14:paraId="0000000A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realizado un esquema previo con los datos reales que quiero comunicar.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.81459744989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identificado al menos tres grupos de ideas para sustituirlas por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hiperónimos</w:t>
            </w:r>
            <w:r w:rsidDel="00000000" w:rsidR="00000000" w:rsidRPr="00000000">
              <w:rPr>
                <w:rtl w:val="0"/>
              </w:rPr>
              <w:t xml:space="preserve"> (ej. en lugar de "médicos y enfermeros", he usado "personal facultativo").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COHESIÓN Y LÉXICO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utilizado palabras del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campo léxico de la sanidad</w:t>
            </w:r>
            <w:r w:rsidDel="00000000" w:rsidR="00000000" w:rsidRPr="00000000">
              <w:rPr>
                <w:rtl w:val="0"/>
              </w:rPr>
              <w:t xml:space="preserve"> (protocolo, diagnóstico, salubridad, prevención, etc.).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empleado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sinónimos</w:t>
            </w:r>
            <w:r w:rsidDel="00000000" w:rsidR="00000000" w:rsidRPr="00000000">
              <w:rPr>
                <w:rtl w:val="0"/>
              </w:rPr>
              <w:t xml:space="preserve"> para evitar repetir las mismas palabras y enriquecer el texto.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TONO Y RIGOR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tono del texto es formal, objetivo y transmite seguridad (evito opiniones personales o lenguaje coloquial).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.77587890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comunicado es breve, directo y no contiene información irrelevante que pueda confundir al lector.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.53441704697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REVISIÓN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 revisado la ortografía y la puntuación para asegurar la total legibilidad del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texto final desmiente el bulo de forma clara y ofrece una versión oficial irrebatible.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xbiuh745bm9c" w:id="1"/>
      <w:bookmarkEnd w:id="1"/>
      <w:r w:rsidDel="00000000" w:rsidR="00000000" w:rsidRPr="00000000">
        <w:rPr>
          <w:rtl w:val="0"/>
        </w:rPr>
        <w:t xml:space="preserve">2. Contra informe profesional</w:t>
      </w:r>
    </w:p>
    <w:p w:rsidR="00000000" w:rsidDel="00000000" w:rsidP="00000000" w:rsidRDefault="00000000" w:rsidRPr="00000000" w14:paraId="00000035">
      <w:pPr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Redacta aquí tu tarea final…</w:t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919191" w:space="0" w:sz="8" w:val="single"/>
      </w:pBdr>
      <w:spacing w:after="240" w:before="240" w:line="276" w:lineRule="auto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cabezamiento 2">
    <w:name w:val="Encabezamiento 2"/>
    <w:next w:val="Cuerpo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color="919191" w:space="0" w:sz="8" w:val="single"/>
        <w:right w:space="0" w:sz="0" w:val="nil"/>
      </w:pBdr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1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20" w:before="120" w:line="240" w:lineRule="auto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character" w:styleId="Ninguno">
    <w:name w:val="Ninguno"/>
    <w:rPr>
      <w:lang w:val="es-ES_tradnl"/>
    </w:rPr>
  </w:style>
  <w:style w:type="numbering" w:styleId="Guion">
    <w:name w:val="Guion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b w:val="1"/>
      <w:bCs w:val="1"/>
      <w:outline w:val="0"/>
      <w:color w:val="0000ee"/>
      <w:u w:val="single"/>
      <w14:textFill>
        <w14:solidFill>
          <w14:srgbClr w14:val="0000EE"/>
        </w14:solidFill>
      </w14:textFill>
    </w:rPr>
  </w:style>
  <w:style w:type="numbering" w:styleId="Número">
    <w:name w:val="Número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ocdMPmsR7WjLQwKSi8QGoJlBg==">CgMxLjAyDmgubDdjYWo4ZzM5NjlqMg5oLnhiaXVoNzQ1Ym05YzgAciExLVBQcEs5UVc3eVptNlRZckVfaV82UjU0ZlpHSE9LbU0=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